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Functional Reading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Functional Reading Glasses</w:t>
      </w:r>
    </w:p>
    <w:p>
      <w:pPr>
        <w:spacing w:after="120"/>
        <w:jc w:val="both"/>
      </w:pPr>
      <w:r>
        <w:rPr>
          <w:rFonts w:ascii="Calibri" w:hAnsi="Calibri"/>
          <w:b w:val="0"/>
          <w:i w:val="0"/>
          <w:sz w:val="21"/>
        </w:rPr>
        <w:t>Functional reading glasses designed around real daily scenarios rather than one generic shape. The range includes bendable TR90 readers for pocket-carry, magnetic styles that clip together on the chest, oversized lenses for wide field of view, and sun readers for outdoor use. Each function targets a specific pain point of presbyopia users, giving sellers clear selling points instead of price-only competition. Diopters, colors and logos can be customized, and the functional line complements our classic men's, women's and unisex reading glasses for a complete category offer.</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https://www.readsunoptical.com/products2149822/Functional-Reading-glasses.htm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