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Women Anti-Blue Optical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Women Anti-Blue Optical Glasses</w:t>
      </w:r>
    </w:p>
    <w:p>
      <w:pPr>
        <w:spacing w:after="120"/>
        <w:jc w:val="both"/>
      </w:pPr>
      <w:r>
        <w:rPr>
          <w:rFonts w:ascii="Calibri" w:hAnsi="Calibri"/>
          <w:b w:val="0"/>
          <w:i w:val="0"/>
          <w:sz w:val="21"/>
        </w:rPr>
        <w:t>Custom women anti-blue optical glasses designed for female customers who spend long hours on phones and computers. The collection combines blue-light-filtering lenses with feminine frame shapes such as cat-eye, oval and slim rectangle, in transparent, pastel and classic tortoise colorways. Lightweight materials and gentle nose bridge designs keep the glasses comfortable through a full working day. Styles, colors and logos can be customized, and the women's line sits alongside men's, kids' and unisex anti-blue models so retailers can cover the whole family from one supplier.</w:t>
      </w:r>
    </w:p>
    <w:p>
      <w:pPr>
        <w:spacing w:before="280" w:after="120"/>
      </w:pPr>
      <w:r>
        <w:rPr>
          <w:rFonts w:ascii="Calibri" w:hAnsi="Calibri"/>
          <w:b/>
          <w:color w:val="1F3B5C"/>
          <w:sz w:val="28"/>
        </w:rPr>
        <w:t>Key Selling Points - Custom Anti-Blue Optical Glasses</w:t>
      </w:r>
    </w:p>
    <w:p>
      <w:pPr>
        <w:pStyle w:val="ListBullet"/>
        <w:spacing w:after="80"/>
      </w:pPr>
      <w:r>
        <w:rPr>
          <w:rFonts w:ascii="Calibri" w:hAnsi="Calibri"/>
          <w:sz w:val="21"/>
        </w:rPr>
        <w:t>Blue-light-filtering lens options designed for screen-heavy lifestyles: office work, online classes and gaming.</w:t>
      </w:r>
    </w:p>
    <w:p>
      <w:pPr>
        <w:pStyle w:val="ListBullet"/>
        <w:spacing w:after="80"/>
      </w:pPr>
      <w:r>
        <w:rPr>
          <w:rFonts w:ascii="Calibri" w:hAnsi="Calibri"/>
          <w:sz w:val="21"/>
        </w:rPr>
        <w:t>Family-complete size range: men, women, teenagers and kids models developed on consistent sizing platforms.</w:t>
      </w:r>
    </w:p>
    <w:p>
      <w:pPr>
        <w:pStyle w:val="ListBullet"/>
        <w:spacing w:after="80"/>
      </w:pPr>
      <w:r>
        <w:rPr>
          <w:rFonts w:ascii="Calibri" w:hAnsi="Calibri"/>
          <w:sz w:val="21"/>
        </w:rPr>
        <w:t>Lightweight, wear-all-day structures in TR90, metal and acetate with gentle nose bridge designs.</w:t>
      </w:r>
    </w:p>
    <w:p>
      <w:pPr>
        <w:pStyle w:val="ListBullet"/>
        <w:spacing w:after="80"/>
      </w:pPr>
      <w:r>
        <w:rPr>
          <w:rFonts w:ascii="Calibri" w:hAnsi="Calibri"/>
          <w:sz w:val="21"/>
        </w:rPr>
        <w:t>Fashion-led styling: transparent, pastel and tortoise colorways keep protection from looking clinical.</w:t>
      </w:r>
    </w:p>
    <w:p>
      <w:pPr>
        <w:pStyle w:val="ListBullet"/>
        <w:spacing w:after="80"/>
      </w:pPr>
      <w:r>
        <w:rPr>
          <w:rFonts w:ascii="Calibri" w:hAnsi="Calibri"/>
          <w:sz w:val="21"/>
        </w:rPr>
        <w:t>Customizable frame colors, sizes and logos, with matched anti-blue models available across all age groups.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https://www.readsunoptical.com/products2149811/Custom-Women-Anti-Blue-Optical-Glasses.htm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