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Unisex Anti-Blue Optical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Unisex Anti-Blue Optical Glasses</w:t>
      </w:r>
    </w:p>
    <w:p>
      <w:pPr>
        <w:spacing w:after="120"/>
        <w:jc w:val="both"/>
      </w:pPr>
      <w:r>
        <w:rPr>
          <w:rFonts w:ascii="Calibri" w:hAnsi="Calibri"/>
          <w:b w:val="0"/>
          <w:i w:val="0"/>
          <w:sz w:val="21"/>
        </w:rPr>
        <w:t>Custom unisex anti-blue optical glasses covering screen-friendly eyewear for men and women in one collection. Square, round and rectangular frames in TR90, metal and acetate are paired with blue-light-filtering lenses aimed at office workers, students and gamers. Neutral colorways and versatile sizing let one SKU serve a broad audience, which simplifies purchasing and reduces stock pressure for retailers. Colors, sizes and logos are customizable from sample to mass production, and the unisex line complements our dedicated men's, women's and kids' anti-blue models.</w:t>
      </w:r>
    </w:p>
    <w:p>
      <w:pPr>
        <w:spacing w:before="280" w:after="120"/>
      </w:pPr>
      <w:r>
        <w:rPr>
          <w:rFonts w:ascii="Calibri" w:hAnsi="Calibri"/>
          <w:b/>
          <w:color w:val="1F3B5C"/>
          <w:sz w:val="28"/>
        </w:rPr>
        <w:t>Key Selling Points - Custom Anti-Blue Optical Glasses</w:t>
      </w:r>
    </w:p>
    <w:p>
      <w:pPr>
        <w:pStyle w:val="ListBullet"/>
        <w:spacing w:after="80"/>
      </w:pPr>
      <w:r>
        <w:rPr>
          <w:rFonts w:ascii="Calibri" w:hAnsi="Calibri"/>
          <w:sz w:val="21"/>
        </w:rPr>
        <w:t>Blue-light-filtering lens options designed for screen-heavy lifestyles: office work, online classes and gaming.</w:t>
      </w:r>
    </w:p>
    <w:p>
      <w:pPr>
        <w:pStyle w:val="ListBullet"/>
        <w:spacing w:after="80"/>
      </w:pPr>
      <w:r>
        <w:rPr>
          <w:rFonts w:ascii="Calibri" w:hAnsi="Calibri"/>
          <w:sz w:val="21"/>
        </w:rPr>
        <w:t>Family-complete size range: men, women, teenagers and kids models developed on consistent sizing platforms.</w:t>
      </w:r>
    </w:p>
    <w:p>
      <w:pPr>
        <w:pStyle w:val="ListBullet"/>
        <w:spacing w:after="80"/>
      </w:pPr>
      <w:r>
        <w:rPr>
          <w:rFonts w:ascii="Calibri" w:hAnsi="Calibri"/>
          <w:sz w:val="21"/>
        </w:rPr>
        <w:t>Lightweight, wear-all-day structures in TR90, metal and acetate with gentle nose bridge designs.</w:t>
      </w:r>
    </w:p>
    <w:p>
      <w:pPr>
        <w:pStyle w:val="ListBullet"/>
        <w:spacing w:after="80"/>
      </w:pPr>
      <w:r>
        <w:rPr>
          <w:rFonts w:ascii="Calibri" w:hAnsi="Calibri"/>
          <w:sz w:val="21"/>
        </w:rPr>
        <w:t>Fashion-led styling: transparent, pastel and tortoise colorways keep protection from looking clinical.</w:t>
      </w:r>
    </w:p>
    <w:p>
      <w:pPr>
        <w:pStyle w:val="ListBullet"/>
        <w:spacing w:after="80"/>
      </w:pPr>
      <w:r>
        <w:rPr>
          <w:rFonts w:ascii="Calibri" w:hAnsi="Calibri"/>
          <w:sz w:val="21"/>
        </w:rPr>
        <w:t>Customizable frame colors, sizes and logos, with matched anti-blue models available across all age groups.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https://www.readsunoptical.com/products2154508/Custom-Unisex-Anti-Blue-Optical-Glasses.htm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