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Teenager Anti-Blue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Teenager Anti-Blue Optical Glasses</w:t>
      </w:r>
    </w:p>
    <w:p>
      <w:pPr>
        <w:spacing w:after="120"/>
        <w:jc w:val="both"/>
      </w:pPr>
      <w:r>
        <w:rPr>
          <w:rFonts w:ascii="Calibri" w:hAnsi="Calibri"/>
          <w:b w:val="0"/>
          <w:i w:val="0"/>
          <w:sz w:val="21"/>
        </w:rPr>
        <w:t>Custom teenager anti-blue optical glasses addressing heavy screen use during school years. Flexible TR90 and lightweight acetate frames carry blue-light-filtering lenses in shapes and colors that teenagers actually enjoy wearing, from transparent tones to two-tone designs. Durable hinges and bend-friendly materials cope with backpacks, classrooms and gaming sessions. Sizes, colors and logos can be customized for youth eyewear programs, and the models are sized between our kids' and adult anti-blue lines for a smooth fit progression as students grow.</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https://www.readsunoptical.com/products2149813/Custom-Teenager-Anti-Blue-Optical-Glasses.htm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