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Anti 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Anti Blue Optical Glasses</w:t>
      </w:r>
    </w:p>
    <w:p>
      <w:pPr>
        <w:spacing w:after="120"/>
        <w:jc w:val="both"/>
      </w:pPr>
      <w:r>
        <w:rPr>
          <w:rFonts w:ascii="Calibri" w:hAnsi="Calibri"/>
          <w:b w:val="0"/>
          <w:i w:val="0"/>
          <w:sz w:val="21"/>
        </w:rPr>
        <w:t>Custom anti-blue optical glasses organized to cover the whole family: dedicated men's, women's, teenager and kids collections plus versatile unisex models. Blue-light-filtering lens options address screen-heavy daily life, while frame styling ranges from business shapes to colorful youth designs. Because the anti-blue line is developed alongside our wider optical ranges, sizing, materials and quality remain consistent as customers move between age groups. Buyers can cover every segment of screen-wear demand from one collection family.</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https://www.readsunoptical.com/products2149802/Custom-Anti-Blue-Optical-Glasses.htm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